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9D67" w14:textId="3D35BB1D" w:rsidR="00200EE8" w:rsidRDefault="00200EE8" w:rsidP="00200EE8">
      <w:pPr>
        <w:rPr>
          <w:b/>
          <w:sz w:val="28"/>
        </w:rPr>
      </w:pPr>
      <w:r>
        <w:rPr>
          <w:noProof/>
        </w:rPr>
        <w:drawing>
          <wp:inline distT="0" distB="0" distL="0" distR="0" wp14:anchorId="432954DB" wp14:editId="12E6D994">
            <wp:extent cx="2381250" cy="723900"/>
            <wp:effectExtent l="0" t="0" r="0" b="0"/>
            <wp:docPr id="536876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4D6B7" w14:textId="2B07CC78" w:rsidR="000C49D4" w:rsidRDefault="005E2BD1" w:rsidP="00200EE8">
      <w:r>
        <w:rPr>
          <w:b/>
          <w:sz w:val="28"/>
        </w:rPr>
        <w:t>Montana State University</w:t>
      </w:r>
      <w:r>
        <w:rPr>
          <w:b/>
          <w:sz w:val="28"/>
        </w:rPr>
        <w:br/>
        <w:t>Brick Breeden Fieldhouse Concert Series</w:t>
      </w:r>
      <w:r>
        <w:rPr>
          <w:b/>
          <w:sz w:val="28"/>
        </w:rPr>
        <w:br/>
        <w:t>TBID Application</w:t>
      </w:r>
      <w:r>
        <w:rPr>
          <w:b/>
          <w:sz w:val="28"/>
        </w:rPr>
        <w:br/>
        <w:t>June 20, 2026</w:t>
      </w:r>
    </w:p>
    <w:p w14:paraId="216DED52" w14:textId="77777777" w:rsidR="000C49D4" w:rsidRDefault="005E2BD1">
      <w:r>
        <w:t>Location:</w:t>
      </w:r>
      <w:r>
        <w:br/>
        <w:t>Brick Breeden Fieldhouse</w:t>
      </w:r>
    </w:p>
    <w:p w14:paraId="1136172B" w14:textId="77777777" w:rsidR="000C49D4" w:rsidRDefault="005E2BD1">
      <w:r>
        <w:t>Requested Funding:</w:t>
      </w:r>
      <w:r>
        <w:br/>
        <w:t>$75,000</w:t>
      </w:r>
    </w:p>
    <w:p w14:paraId="63237ED2" w14:textId="77777777" w:rsidR="000C49D4" w:rsidRDefault="005E2BD1">
      <w:r>
        <w:t>Total Budget:</w:t>
      </w:r>
      <w:r>
        <w:br/>
        <w:t>$150,000.00</w:t>
      </w:r>
    </w:p>
    <w:p w14:paraId="3E12DFA2" w14:textId="77777777" w:rsidR="00200EE8" w:rsidRDefault="00200EE8"/>
    <w:p w14:paraId="63C532F3" w14:textId="515811CA" w:rsidR="000C49D4" w:rsidRDefault="005E2BD1">
      <w:r>
        <w:rPr>
          <w:b/>
        </w:rPr>
        <w:t>Organization Name</w:t>
      </w:r>
    </w:p>
    <w:p w14:paraId="1F408D5D" w14:textId="77777777" w:rsidR="000C49D4" w:rsidRDefault="005E2BD1">
      <w:r>
        <w:t>Montana State University – Event Services</w:t>
      </w:r>
    </w:p>
    <w:p w14:paraId="0A7BF0A5" w14:textId="77777777" w:rsidR="000C49D4" w:rsidRDefault="005E2BD1">
      <w:r>
        <w:t>#1 Bobcat Circle</w:t>
      </w:r>
    </w:p>
    <w:p w14:paraId="4FCBA4D6" w14:textId="77777777" w:rsidR="000C49D4" w:rsidRDefault="005E2BD1">
      <w:r>
        <w:t>Bozeman, MT</w:t>
      </w:r>
    </w:p>
    <w:p w14:paraId="527F76BD" w14:textId="77777777" w:rsidR="000C49D4" w:rsidRDefault="005E2BD1">
      <w:r>
        <w:t>Chris Hayden, Director of Event Services</w:t>
      </w:r>
    </w:p>
    <w:p w14:paraId="0E902AA6" w14:textId="77777777" w:rsidR="00200EE8" w:rsidRDefault="00200EE8"/>
    <w:p w14:paraId="7EFB180F" w14:textId="3AAF4C73" w:rsidR="000C49D4" w:rsidRDefault="005E2BD1">
      <w:r>
        <w:rPr>
          <w:b/>
        </w:rPr>
        <w:t>Event Overview</w:t>
      </w:r>
    </w:p>
    <w:p w14:paraId="01D6EAC5" w14:textId="77777777" w:rsidR="000C49D4" w:rsidRDefault="005E2BD1">
      <w:r>
        <w:t>Event Title: Brick Breeden Fieldhouse Concert Series</w:t>
      </w:r>
    </w:p>
    <w:p w14:paraId="2CF929A9" w14:textId="77777777" w:rsidR="000C49D4" w:rsidRDefault="005E2BD1">
      <w:r>
        <w:t>Proposed Dates: Annual (1–4 events per year)</w:t>
      </w:r>
    </w:p>
    <w:p w14:paraId="6DC004AC" w14:textId="77777777" w:rsidR="000C49D4" w:rsidRDefault="005E2BD1">
      <w:r>
        <w:t>Event Location: Brick Breeden Fieldhouse</w:t>
      </w:r>
    </w:p>
    <w:p w14:paraId="78063152" w14:textId="77777777" w:rsidR="00200EE8" w:rsidRDefault="00200EE8"/>
    <w:p w14:paraId="7A8027E0" w14:textId="721497FD" w:rsidR="000C49D4" w:rsidRDefault="005E2BD1">
      <w:r>
        <w:rPr>
          <w:b/>
        </w:rPr>
        <w:t>Summary of Event</w:t>
      </w:r>
    </w:p>
    <w:p w14:paraId="2186C413" w14:textId="77777777" w:rsidR="000C49D4" w:rsidRDefault="005E2BD1">
      <w:r>
        <w:t>Montana State University’s Brick Breeden Fieldhouse will host 1–4 national touring concerts annually.</w:t>
      </w:r>
    </w:p>
    <w:p w14:paraId="4A1CBE94" w14:textId="77777777" w:rsidR="000C49D4" w:rsidRDefault="005E2BD1">
      <w:r>
        <w:t>Average attendance is 3,800 per event with an average ticket price of $64.71.</w:t>
      </w:r>
    </w:p>
    <w:p w14:paraId="4BC81E03" w14:textId="77777777" w:rsidR="000C49D4" w:rsidRDefault="005E2BD1">
      <w:r>
        <w:t>These events help maintain Bozeman’s competitiveness in national tour routing.</w:t>
      </w:r>
    </w:p>
    <w:p w14:paraId="573448A8" w14:textId="77777777" w:rsidR="000C49D4" w:rsidRDefault="005E2BD1">
      <w:r>
        <w:t>Events typically occur during shoulder season, maximizing lodging impact.</w:t>
      </w:r>
    </w:p>
    <w:p w14:paraId="0E3D79AB" w14:textId="77777777" w:rsidR="005E2BD1" w:rsidRDefault="005E2BD1"/>
    <w:p w14:paraId="0BD440A2" w14:textId="751A1E11" w:rsidR="000C49D4" w:rsidRDefault="005E2BD1">
      <w:r>
        <w:rPr>
          <w:b/>
        </w:rPr>
        <w:t>Economic Impact &amp; Room Nights</w:t>
      </w:r>
    </w:p>
    <w:p w14:paraId="68C03408" w14:textId="77777777" w:rsidR="000C49D4" w:rsidRDefault="005E2BD1">
      <w:r>
        <w:t>Events per Year: 1–4</w:t>
      </w:r>
    </w:p>
    <w:p w14:paraId="3099050D" w14:textId="77777777" w:rsidR="000C49D4" w:rsidRDefault="005E2BD1">
      <w:r>
        <w:t>Total Attendance: 3,800 – 15,200</w:t>
      </w:r>
    </w:p>
    <w:p w14:paraId="79639E02" w14:textId="77777777" w:rsidR="000C49D4" w:rsidRDefault="005E2BD1">
      <w:r>
        <w:t>Out-of-Market Visitors: 50%–75% (1,900 – 11,400)</w:t>
      </w:r>
    </w:p>
    <w:p w14:paraId="7DB1AE34" w14:textId="77777777" w:rsidR="000C49D4" w:rsidRDefault="005E2BD1">
      <w:r>
        <w:t>Average Occupancy: 1.8 persons per room</w:t>
      </w:r>
    </w:p>
    <w:p w14:paraId="24750E48" w14:textId="77777777" w:rsidR="000C49D4" w:rsidRDefault="005E2BD1">
      <w:r>
        <w:t>Overnight Conversion: 60%–65%</w:t>
      </w:r>
    </w:p>
    <w:p w14:paraId="39B1B0B4" w14:textId="77777777" w:rsidR="000C49D4" w:rsidRDefault="005E2BD1">
      <w:r>
        <w:t>Estimated Room Nights: ~630 to 4,100</w:t>
      </w:r>
    </w:p>
    <w:p w14:paraId="70D4CD58" w14:textId="77777777" w:rsidR="000C49D4" w:rsidRDefault="005E2BD1">
      <w:r>
        <w:t>Revenue Impact:</w:t>
      </w:r>
    </w:p>
    <w:p w14:paraId="2ED68EA6" w14:textId="77777777" w:rsidR="000C49D4" w:rsidRDefault="005E2BD1">
      <w:r>
        <w:t>$126,000 – $820,000 @ $200 ADR</w:t>
      </w:r>
    </w:p>
    <w:p w14:paraId="782B3C82" w14:textId="77777777" w:rsidR="000C49D4" w:rsidRDefault="005E2BD1">
      <w:r>
        <w:t>$157,500 – $1,025,000 @ $250 ADR</w:t>
      </w:r>
    </w:p>
    <w:p w14:paraId="2DBD4F00" w14:textId="77777777" w:rsidR="000C49D4" w:rsidRDefault="005E2BD1">
      <w:r>
        <w:t>$189,000 – $1,230,000 @ $300 ADR</w:t>
      </w:r>
    </w:p>
    <w:p w14:paraId="5B223A1F" w14:textId="77777777" w:rsidR="00200EE8" w:rsidRDefault="00200EE8"/>
    <w:p w14:paraId="528C6B92" w14:textId="4B1C96B8" w:rsidR="000C49D4" w:rsidRDefault="005E2BD1">
      <w:r>
        <w:rPr>
          <w:b/>
        </w:rPr>
        <w:t>Grant Request Purpose</w:t>
      </w:r>
    </w:p>
    <w:p w14:paraId="70079F32" w14:textId="77777777" w:rsidR="000C49D4" w:rsidRDefault="005E2BD1">
      <w:r>
        <w:t xml:space="preserve">Funding supports </w:t>
      </w:r>
      <w:proofErr w:type="gramStart"/>
      <w:r>
        <w:t>required</w:t>
      </w:r>
      <w:proofErr w:type="gramEnd"/>
      <w:r>
        <w:t xml:space="preserve"> per-ticket promoter rebates.</w:t>
      </w:r>
    </w:p>
    <w:p w14:paraId="6F73353A" w14:textId="77777777" w:rsidR="000C49D4" w:rsidRDefault="005E2BD1">
      <w:r>
        <w:t>Example: $4 × 3,800 tickets = $15,200; TBID covers 50% ($7,600).</w:t>
      </w:r>
    </w:p>
    <w:p w14:paraId="31CDD9D9" w14:textId="77777777" w:rsidR="000C49D4" w:rsidRDefault="005E2BD1">
      <w:r>
        <w:t>Ensures competitiveness and ability to secure touring acts.</w:t>
      </w:r>
    </w:p>
    <w:p w14:paraId="7969B216" w14:textId="77777777" w:rsidR="00200EE8" w:rsidRDefault="00200EE8"/>
    <w:p w14:paraId="412B2356" w14:textId="66E1E050" w:rsidR="000C49D4" w:rsidRDefault="005E2BD1">
      <w:r>
        <w:rPr>
          <w:b/>
        </w:rPr>
        <w:t>Lodging Impact</w:t>
      </w:r>
    </w:p>
    <w:p w14:paraId="2EF77B5A" w14:textId="77777777" w:rsidR="000C49D4" w:rsidRDefault="005E2BD1">
      <w:r>
        <w:t>Historical out-of-market visitation ranges from 50%–75%.</w:t>
      </w:r>
    </w:p>
    <w:p w14:paraId="6743EEC1" w14:textId="77777777" w:rsidR="000C49D4" w:rsidRDefault="005E2BD1">
      <w:r>
        <w:t>Events generate strong overnight demand, especially in shoulder season.</w:t>
      </w:r>
    </w:p>
    <w:p w14:paraId="342B51C2" w14:textId="77777777" w:rsidR="000C49D4" w:rsidRDefault="005E2BD1">
      <w:r>
        <w:t>Post-event reporting will validate impact.</w:t>
      </w:r>
    </w:p>
    <w:p w14:paraId="5101DBEE" w14:textId="77777777" w:rsidR="00200EE8" w:rsidRDefault="00200EE8"/>
    <w:p w14:paraId="7CEC4BAD" w14:textId="4F5F0943" w:rsidR="000C49D4" w:rsidRDefault="005E2BD1">
      <w:r>
        <w:rPr>
          <w:b/>
        </w:rPr>
        <w:t>Marketing Plan</w:t>
      </w:r>
    </w:p>
    <w:p w14:paraId="102021A3" w14:textId="77777777" w:rsidR="000C49D4" w:rsidRDefault="005E2BD1">
      <w:r>
        <w:t>Target Markets: Montana, Idaho, Wyoming, Pacific Northwest</w:t>
      </w:r>
    </w:p>
    <w:p w14:paraId="3BB7325F" w14:textId="77777777" w:rsidR="000C49D4" w:rsidRDefault="005E2BD1">
      <w:r>
        <w:t>Channels: Digital, artist marketing, regional media</w:t>
      </w:r>
    </w:p>
    <w:p w14:paraId="7E143D46" w14:textId="77777777" w:rsidR="000C49D4" w:rsidRDefault="005E2BD1">
      <w:r>
        <w:t>Strategy: Promote overnight stays and destination experience</w:t>
      </w:r>
    </w:p>
    <w:p w14:paraId="0AC49848" w14:textId="77777777" w:rsidR="00200EE8" w:rsidRDefault="00200EE8"/>
    <w:p w14:paraId="697FB3AB" w14:textId="3312C55E" w:rsidR="000C49D4" w:rsidRDefault="005E2BD1">
      <w:r>
        <w:rPr>
          <w:b/>
        </w:rPr>
        <w:t>Budget Plan</w:t>
      </w:r>
    </w:p>
    <w:p w14:paraId="631C9018" w14:textId="77777777" w:rsidR="000C49D4" w:rsidRDefault="005E2BD1">
      <w:r>
        <w:t>Total Annual Budget: $150,000.00</w:t>
      </w:r>
    </w:p>
    <w:p w14:paraId="59D0D4EA" w14:textId="77777777" w:rsidR="000C49D4" w:rsidRDefault="005E2BD1">
      <w:r>
        <w:t>TBID Request: $75,000</w:t>
      </w:r>
    </w:p>
    <w:p w14:paraId="633EA01B" w14:textId="77777777" w:rsidR="00200EE8" w:rsidRDefault="00200EE8"/>
    <w:p w14:paraId="3B84F9F0" w14:textId="7491226B" w:rsidR="000C49D4" w:rsidRDefault="005E2BD1">
      <w:r>
        <w:rPr>
          <w:b/>
        </w:rPr>
        <w:t>Event Challenges</w:t>
      </w:r>
    </w:p>
    <w:p w14:paraId="7775395C" w14:textId="77777777" w:rsidR="000C49D4" w:rsidRDefault="005E2BD1">
      <w:r>
        <w:t>Competition from Missoula and Billings</w:t>
      </w:r>
    </w:p>
    <w:p w14:paraId="67268212" w14:textId="77777777" w:rsidR="000C49D4" w:rsidRDefault="005E2BD1">
      <w:r>
        <w:t>Financial requirements from promoters</w:t>
      </w:r>
    </w:p>
    <w:p w14:paraId="4B58CBEC" w14:textId="77777777" w:rsidR="000C49D4" w:rsidRDefault="005E2BD1">
      <w:r>
        <w:t>Short booking timelines</w:t>
      </w:r>
    </w:p>
    <w:p w14:paraId="4B566060" w14:textId="77777777" w:rsidR="00200EE8" w:rsidRDefault="00200EE8"/>
    <w:p w14:paraId="2893FF57" w14:textId="4BBC1585" w:rsidR="000C49D4" w:rsidRDefault="005E2BD1">
      <w:r>
        <w:rPr>
          <w:b/>
        </w:rPr>
        <w:t>Conclusion</w:t>
      </w:r>
    </w:p>
    <w:p w14:paraId="50B787F1" w14:textId="77777777" w:rsidR="000C49D4" w:rsidRDefault="005E2BD1">
      <w:r>
        <w:t>The concert series provides a scalable tourism driver.</w:t>
      </w:r>
    </w:p>
    <w:p w14:paraId="2BE71280" w14:textId="77777777" w:rsidR="000C49D4" w:rsidRDefault="005E2BD1">
      <w:r>
        <w:t>Generates up to 4,100 room nights and $1.23M in lodging revenue annually.</w:t>
      </w:r>
    </w:p>
    <w:p w14:paraId="5ABD8C32" w14:textId="77777777" w:rsidR="000C49D4" w:rsidRDefault="005E2BD1">
      <w:r>
        <w:t>Delivers strong ROI aligned with TBID priorities.</w:t>
      </w:r>
    </w:p>
    <w:sectPr w:rsidR="000C49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1575734">
    <w:abstractNumId w:val="8"/>
  </w:num>
  <w:num w:numId="2" w16cid:durableId="1582255432">
    <w:abstractNumId w:val="6"/>
  </w:num>
  <w:num w:numId="3" w16cid:durableId="1619794709">
    <w:abstractNumId w:val="5"/>
  </w:num>
  <w:num w:numId="4" w16cid:durableId="740565481">
    <w:abstractNumId w:val="4"/>
  </w:num>
  <w:num w:numId="5" w16cid:durableId="1958247022">
    <w:abstractNumId w:val="7"/>
  </w:num>
  <w:num w:numId="6" w16cid:durableId="1227106687">
    <w:abstractNumId w:val="3"/>
  </w:num>
  <w:num w:numId="7" w16cid:durableId="1852526525">
    <w:abstractNumId w:val="2"/>
  </w:num>
  <w:num w:numId="8" w16cid:durableId="273875380">
    <w:abstractNumId w:val="1"/>
  </w:num>
  <w:num w:numId="9" w16cid:durableId="1328678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9D4"/>
    <w:rsid w:val="0015074B"/>
    <w:rsid w:val="00200EE8"/>
    <w:rsid w:val="0029639D"/>
    <w:rsid w:val="00326F90"/>
    <w:rsid w:val="005E2BD1"/>
    <w:rsid w:val="00AA1D8D"/>
    <w:rsid w:val="00B47730"/>
    <w:rsid w:val="00CB0664"/>
    <w:rsid w:val="00E70AEA"/>
    <w:rsid w:val="00E730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785EAC"/>
  <w14:defaultImageDpi w14:val="300"/>
  <w15:docId w15:val="{08BBB60E-39E8-4AC3-B38D-FD01B5E2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C4C76FE834D46A29B40ED31877DB0" ma:contentTypeVersion="19" ma:contentTypeDescription="Create a new document." ma:contentTypeScope="" ma:versionID="308f1a2af6f4300fbfdb74ed6c7b07d5">
  <xsd:schema xmlns:xsd="http://www.w3.org/2001/XMLSchema" xmlns:xs="http://www.w3.org/2001/XMLSchema" xmlns:p="http://schemas.microsoft.com/office/2006/metadata/properties" xmlns:ns2="cc9fd295-1a3d-4383-9b04-7a7392e91fd2" xmlns:ns3="b5e07875-f62f-4f79-977b-bc0ca07c22ae" targetNamespace="http://schemas.microsoft.com/office/2006/metadata/properties" ma:root="true" ma:fieldsID="88d890f9d99a38b151d9d3eeeadab7f3" ns2:_="" ns3:_="">
    <xsd:import namespace="cc9fd295-1a3d-4383-9b04-7a7392e91fd2"/>
    <xsd:import namespace="b5e07875-f62f-4f79-977b-bc0ca07c2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fd295-1a3d-4383-9b04-7a7392e91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07875-f62f-4f79-977b-bc0ca07c2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4623f0-6e4f-47a5-9a82-0d101c003d71}" ma:internalName="TaxCatchAll" ma:showField="CatchAllData" ma:web="b5e07875-f62f-4f79-977b-bc0ca07c2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07875-f62f-4f79-977b-bc0ca07c22ae"/>
    <lcf76f155ced4ddcb4097134ff3c332f xmlns="cc9fd295-1a3d-4383-9b04-7a7392e91f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97FB0E-6666-46CF-BAD4-8312F724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fd295-1a3d-4383-9b04-7a7392e91fd2"/>
    <ds:schemaRef ds:uri="b5e07875-f62f-4f79-977b-bc0ca07c2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327B8-0B67-4ABF-A518-57D07F7538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782209-D835-4271-9E46-914D898143EC}">
  <ds:schemaRefs>
    <ds:schemaRef ds:uri="http://schemas.microsoft.com/office/2006/metadata/properties"/>
    <ds:schemaRef ds:uri="http://schemas.microsoft.com/office/infopath/2007/PartnerControls"/>
    <ds:schemaRef ds:uri="b5e07875-f62f-4f79-977b-bc0ca07c22ae"/>
    <ds:schemaRef ds:uri="cc9fd295-1a3d-4383-9b04-7a7392e91f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Hayden, Christopher</cp:lastModifiedBy>
  <cp:revision>2</cp:revision>
  <dcterms:created xsi:type="dcterms:W3CDTF">2026-03-20T16:33:00Z</dcterms:created>
  <dcterms:modified xsi:type="dcterms:W3CDTF">2026-03-20T16:33:00Z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0x010100941C4C76FE834D46A29B40ED31877DB0</vt:lpwstr>
  </property>
</Properties>
</file>