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40" w:rsidRPr="004C0B40" w:rsidRDefault="004C0B40" w:rsidP="004C0B40">
      <w:pPr>
        <w:spacing w:before="100" w:beforeAutospacing="1" w:after="100" w:afterAutospacing="1" w:line="240" w:lineRule="auto"/>
        <w:ind w:left="0" w:right="0"/>
        <w:jc w:val="left"/>
        <w:outlineLvl w:val="0"/>
        <w:rPr>
          <w:rFonts w:eastAsia="Times New Roman" w:cs="Times New Roman"/>
          <w:b/>
          <w:bCs/>
          <w:kern w:val="36"/>
          <w:sz w:val="48"/>
          <w:szCs w:val="48"/>
        </w:rPr>
      </w:pPr>
      <w:r w:rsidRPr="004C0B40">
        <w:rPr>
          <w:rFonts w:eastAsia="Times New Roman" w:cs="Times New Roman"/>
          <w:b/>
          <w:bCs/>
          <w:kern w:val="36"/>
          <w:sz w:val="48"/>
          <w:szCs w:val="48"/>
        </w:rPr>
        <w:t>Excelling in Graduate Nursing: A Comprehensive Guide to Capella Assessments</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 xml:space="preserve">Achieving success in graduate-level nursing assessments such as </w:t>
      </w:r>
      <w:r w:rsidRPr="004C0B40">
        <w:rPr>
          <w:rFonts w:eastAsia="Times New Roman" w:cs="Times New Roman"/>
          <w:b/>
          <w:bCs/>
          <w:szCs w:val="24"/>
        </w:rPr>
        <w:t>NURS FPX 6400 Assessment 5</w:t>
      </w:r>
      <w:r w:rsidRPr="004C0B40">
        <w:rPr>
          <w:rFonts w:eastAsia="Times New Roman" w:cs="Times New Roman"/>
          <w:szCs w:val="24"/>
        </w:rPr>
        <w:t xml:space="preserve">, </w:t>
      </w:r>
      <w:r w:rsidRPr="004C0B40">
        <w:rPr>
          <w:rFonts w:eastAsia="Times New Roman" w:cs="Times New Roman"/>
          <w:b/>
          <w:bCs/>
          <w:szCs w:val="24"/>
        </w:rPr>
        <w:t>NURS FPX 6422 Assessment 5</w:t>
      </w:r>
      <w:r w:rsidRPr="004C0B40">
        <w:rPr>
          <w:rFonts w:eastAsia="Times New Roman" w:cs="Times New Roman"/>
          <w:szCs w:val="24"/>
        </w:rPr>
        <w:t xml:space="preserve">, and </w:t>
      </w:r>
      <w:r w:rsidRPr="004C0B40">
        <w:rPr>
          <w:rFonts w:eastAsia="Times New Roman" w:cs="Times New Roman"/>
          <w:b/>
          <w:bCs/>
          <w:szCs w:val="24"/>
        </w:rPr>
        <w:t>NURS FPX 6426 Assessment 4</w:t>
      </w:r>
      <w:r w:rsidRPr="004C0B40">
        <w:rPr>
          <w:rFonts w:eastAsia="Times New Roman" w:cs="Times New Roman"/>
          <w:szCs w:val="24"/>
        </w:rPr>
        <w:t xml:space="preserve"> requires strategic preparation, critical thinking, and practical application of evidence-based practice. These assessments challenge students to integrate theoretical knowledge with leadership skills, ethical reasoning, and problem-solving abilities. Understanding each assessment’s requirements and planning strategically ensures academic excellence and prepares students for advanced professional roles.</w:t>
      </w:r>
    </w:p>
    <w:p w:rsidR="004C0B40" w:rsidRPr="004C0B40" w:rsidRDefault="004C0B40" w:rsidP="004C0B40">
      <w:pPr>
        <w:spacing w:before="100" w:beforeAutospacing="1" w:after="100" w:afterAutospacing="1" w:line="240" w:lineRule="auto"/>
        <w:ind w:left="0" w:right="0"/>
        <w:jc w:val="left"/>
        <w:outlineLvl w:val="1"/>
        <w:rPr>
          <w:rFonts w:eastAsia="Times New Roman" w:cs="Times New Roman"/>
          <w:b/>
          <w:bCs/>
          <w:sz w:val="36"/>
          <w:szCs w:val="36"/>
        </w:rPr>
      </w:pPr>
      <w:r w:rsidRPr="004C0B40">
        <w:rPr>
          <w:rFonts w:eastAsia="Times New Roman" w:cs="Times New Roman"/>
          <w:b/>
          <w:bCs/>
          <w:sz w:val="36"/>
          <w:szCs w:val="36"/>
        </w:rPr>
        <w:t>Laying the Groundwork for Effective Research</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Strong research skills are the foundation of success in advanced nursing assessments. Students need to evaluate scholarly sources, identify gaps in practice, and synthesize evidence to support practical and organizational solutions. Mastery of research methods, statistical interpretation, and quality improvement principles is essential for producing credible, well-organized assignments.</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Structured planning, time management, and ethical considerations are critical to ensure clarity, accuracy, and professionalism. Incorporating patient-centered approaches and cultural awareness enhances the quality and applicability of proposed interventions.</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 xml:space="preserve">For guidance on structuring research-driven projects, students can refer to </w:t>
      </w:r>
      <w:hyperlink r:id="rId5" w:history="1">
        <w:r w:rsidRPr="004C0B40">
          <w:rPr>
            <w:rFonts w:eastAsia="Times New Roman" w:cs="Times New Roman"/>
            <w:b/>
            <w:bCs/>
            <w:color w:val="0000FF"/>
            <w:szCs w:val="24"/>
            <w:u w:val="single"/>
          </w:rPr>
          <w:t>NURS FPX 6400 Assessment 5</w:t>
        </w:r>
      </w:hyperlink>
      <w:r w:rsidRPr="004C0B40">
        <w:rPr>
          <w:rFonts w:eastAsia="Times New Roman" w:cs="Times New Roman"/>
          <w:szCs w:val="24"/>
        </w:rPr>
        <w:t>.</w:t>
      </w:r>
    </w:p>
    <w:p w:rsidR="004C0B40" w:rsidRPr="004C0B40" w:rsidRDefault="004C0B40" w:rsidP="004C0B40">
      <w:pPr>
        <w:spacing w:before="100" w:beforeAutospacing="1" w:after="100" w:afterAutospacing="1" w:line="240" w:lineRule="auto"/>
        <w:ind w:left="0" w:right="0"/>
        <w:jc w:val="left"/>
        <w:outlineLvl w:val="1"/>
        <w:rPr>
          <w:rFonts w:eastAsia="Times New Roman" w:cs="Times New Roman"/>
          <w:b/>
          <w:bCs/>
          <w:sz w:val="36"/>
          <w:szCs w:val="36"/>
        </w:rPr>
      </w:pPr>
      <w:r w:rsidRPr="004C0B40">
        <w:rPr>
          <w:rFonts w:eastAsia="Times New Roman" w:cs="Times New Roman"/>
          <w:b/>
          <w:bCs/>
          <w:sz w:val="36"/>
          <w:szCs w:val="36"/>
        </w:rPr>
        <w:t>Translating Knowledge into Practice</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Graduate nursing assessments emphasize applying research findings to real-world challenges. Students are tasked with designing interventions, evaluating feasibility, and anticipating potential obstacles. Success depends on combining leadership, critical thinking, and organizational insight to propose actionable solutions.</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Clear communication, logical structuring, and use of visual tools such as diagrams or concept maps enhance the presentation of ideas.</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 xml:space="preserve">Practical examples of applying research in organizational contexts are available in </w:t>
      </w:r>
      <w:hyperlink r:id="rId6" w:history="1">
        <w:r w:rsidRPr="004C0B40">
          <w:rPr>
            <w:rFonts w:eastAsia="Times New Roman" w:cs="Times New Roman"/>
            <w:b/>
            <w:bCs/>
            <w:color w:val="0000FF"/>
            <w:szCs w:val="24"/>
            <w:u w:val="single"/>
          </w:rPr>
          <w:t>NURS FPX 6422 Assessment 5</w:t>
        </w:r>
      </w:hyperlink>
      <w:r w:rsidRPr="004C0B40">
        <w:rPr>
          <w:rFonts w:eastAsia="Times New Roman" w:cs="Times New Roman"/>
          <w:szCs w:val="24"/>
        </w:rPr>
        <w:t>.</w:t>
      </w:r>
    </w:p>
    <w:p w:rsidR="004C0B40" w:rsidRPr="004C0B40" w:rsidRDefault="004C0B40" w:rsidP="004C0B40">
      <w:pPr>
        <w:spacing w:before="100" w:beforeAutospacing="1" w:after="100" w:afterAutospacing="1" w:line="240" w:lineRule="auto"/>
        <w:ind w:left="0" w:right="0"/>
        <w:jc w:val="left"/>
        <w:outlineLvl w:val="1"/>
        <w:rPr>
          <w:rFonts w:eastAsia="Times New Roman" w:cs="Times New Roman"/>
          <w:b/>
          <w:bCs/>
          <w:sz w:val="36"/>
          <w:szCs w:val="36"/>
        </w:rPr>
      </w:pPr>
      <w:r w:rsidRPr="004C0B40">
        <w:rPr>
          <w:rFonts w:eastAsia="Times New Roman" w:cs="Times New Roman"/>
          <w:b/>
          <w:bCs/>
          <w:sz w:val="36"/>
          <w:szCs w:val="36"/>
        </w:rPr>
        <w:lastRenderedPageBreak/>
        <w:t>Integrating Leadership, Ethics, and Policy</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Assignments increasingly require students to apply leadership principles while considering organizational systems, policies, and ethical implications. Proposals should address workflow challenges, resource allocation, and potential barriers, ensuring solutions are practical and responsible.</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Students must evaluate ethical frameworks, compliance requirements, and stakeholder perspectives to demonstrate advanced professional judgment. Collaboration with interdisciplinary teams and effective communication further strengthens submissions.</w:t>
      </w:r>
    </w:p>
    <w:p w:rsidR="004C0B40" w:rsidRPr="004C0B40" w:rsidRDefault="004C0B40" w:rsidP="004C0B40">
      <w:pPr>
        <w:spacing w:before="100" w:beforeAutospacing="1" w:after="100" w:afterAutospacing="1" w:line="240" w:lineRule="auto"/>
        <w:ind w:left="0" w:right="0"/>
        <w:jc w:val="left"/>
        <w:outlineLvl w:val="1"/>
        <w:rPr>
          <w:rFonts w:eastAsia="Times New Roman" w:cs="Times New Roman"/>
          <w:b/>
          <w:bCs/>
          <w:sz w:val="36"/>
          <w:szCs w:val="36"/>
        </w:rPr>
      </w:pPr>
      <w:r w:rsidRPr="004C0B40">
        <w:rPr>
          <w:rFonts w:eastAsia="Times New Roman" w:cs="Times New Roman"/>
          <w:b/>
          <w:bCs/>
          <w:sz w:val="36"/>
          <w:szCs w:val="36"/>
        </w:rPr>
        <w:t>Applying Evidence-Based Interventions</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At this stage, students focus on translating theory into measurable outcomes. Assignments require actionable plans, feasibility assessments, and evidence-based justification for recommendations. Aligning solutions with organizational goals and presenting them clearly is critical.</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 xml:space="preserve">Students can consult </w:t>
      </w:r>
      <w:hyperlink r:id="rId7" w:history="1">
        <w:r w:rsidRPr="004C0B40">
          <w:rPr>
            <w:rFonts w:eastAsia="Times New Roman" w:cs="Times New Roman"/>
            <w:b/>
            <w:bCs/>
            <w:color w:val="0000FF"/>
            <w:szCs w:val="24"/>
            <w:u w:val="single"/>
          </w:rPr>
          <w:t>NURS FPX 6426 Assessment 4</w:t>
        </w:r>
      </w:hyperlink>
      <w:r w:rsidRPr="004C0B40">
        <w:rPr>
          <w:rFonts w:eastAsia="Times New Roman" w:cs="Times New Roman"/>
          <w:szCs w:val="24"/>
        </w:rPr>
        <w:t xml:space="preserve"> to learn how to integrate research, leadership, and ethics into practical, actionable interventions.</w:t>
      </w:r>
    </w:p>
    <w:p w:rsidR="004C0B40" w:rsidRPr="004C0B40" w:rsidRDefault="004C0B40" w:rsidP="004C0B40">
      <w:pPr>
        <w:spacing w:before="100" w:beforeAutospacing="1" w:after="100" w:afterAutospacing="1" w:line="240" w:lineRule="auto"/>
        <w:ind w:left="0" w:right="0"/>
        <w:jc w:val="left"/>
        <w:outlineLvl w:val="1"/>
        <w:rPr>
          <w:rFonts w:eastAsia="Times New Roman" w:cs="Times New Roman"/>
          <w:b/>
          <w:bCs/>
          <w:sz w:val="36"/>
          <w:szCs w:val="36"/>
        </w:rPr>
      </w:pPr>
      <w:r w:rsidRPr="004C0B40">
        <w:rPr>
          <w:rFonts w:eastAsia="Times New Roman" w:cs="Times New Roman"/>
          <w:b/>
          <w:bCs/>
          <w:sz w:val="36"/>
          <w:szCs w:val="36"/>
        </w:rPr>
        <w:t>Enhancing Organizational Performance and Quality</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Strategic problem-solving and continuous quality improvement are key components of advanced nursing assessments. Students analyze organizational challenges, integrate evidence, and propose strategies that optimize outcomes and sustainability.</w:t>
      </w:r>
    </w:p>
    <w:p w:rsidR="004C0B40"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Incorporating structured quality improvement models such as Plan-Do-Study-Act (PDSA) cycles demonstrates critical thinking, reflective practice, and professional competence.</w:t>
      </w:r>
    </w:p>
    <w:p w:rsidR="004C0B40" w:rsidRPr="004C0B40" w:rsidRDefault="004C0B40" w:rsidP="004C0B40">
      <w:pPr>
        <w:spacing w:before="100" w:beforeAutospacing="1" w:after="100" w:afterAutospacing="1" w:line="240" w:lineRule="auto"/>
        <w:ind w:left="0" w:right="0"/>
        <w:jc w:val="left"/>
        <w:outlineLvl w:val="1"/>
        <w:rPr>
          <w:rFonts w:eastAsia="Times New Roman" w:cs="Times New Roman"/>
          <w:b/>
          <w:bCs/>
          <w:sz w:val="36"/>
          <w:szCs w:val="36"/>
        </w:rPr>
      </w:pPr>
      <w:r w:rsidRPr="004C0B40">
        <w:rPr>
          <w:rFonts w:eastAsia="Times New Roman" w:cs="Times New Roman"/>
          <w:b/>
          <w:bCs/>
          <w:sz w:val="36"/>
          <w:szCs w:val="36"/>
        </w:rPr>
        <w:t>Conclusion</w:t>
      </w:r>
    </w:p>
    <w:p w:rsidR="00253241" w:rsidRPr="004C0B40" w:rsidRDefault="004C0B40" w:rsidP="004C0B40">
      <w:pPr>
        <w:spacing w:before="100" w:beforeAutospacing="1" w:after="100" w:afterAutospacing="1" w:line="240" w:lineRule="auto"/>
        <w:ind w:left="0" w:right="0"/>
        <w:jc w:val="left"/>
        <w:rPr>
          <w:rFonts w:eastAsia="Times New Roman" w:cs="Times New Roman"/>
          <w:szCs w:val="24"/>
        </w:rPr>
      </w:pPr>
      <w:r w:rsidRPr="004C0B40">
        <w:rPr>
          <w:rFonts w:eastAsia="Times New Roman" w:cs="Times New Roman"/>
          <w:szCs w:val="24"/>
        </w:rPr>
        <w:t xml:space="preserve">Successfully completing </w:t>
      </w:r>
      <w:r w:rsidRPr="004C0B40">
        <w:rPr>
          <w:rFonts w:eastAsia="Times New Roman" w:cs="Times New Roman"/>
          <w:b/>
          <w:bCs/>
          <w:szCs w:val="24"/>
        </w:rPr>
        <w:t>NURS FPX 6400 Assessment 5</w:t>
      </w:r>
      <w:r w:rsidRPr="004C0B40">
        <w:rPr>
          <w:rFonts w:eastAsia="Times New Roman" w:cs="Times New Roman"/>
          <w:szCs w:val="24"/>
        </w:rPr>
        <w:t xml:space="preserve">, </w:t>
      </w:r>
      <w:r w:rsidRPr="004C0B40">
        <w:rPr>
          <w:rFonts w:eastAsia="Times New Roman" w:cs="Times New Roman"/>
          <w:b/>
          <w:bCs/>
          <w:szCs w:val="24"/>
        </w:rPr>
        <w:t>NURS FPX 6422 Assessment 5</w:t>
      </w:r>
      <w:r w:rsidRPr="004C0B40">
        <w:rPr>
          <w:rFonts w:eastAsia="Times New Roman" w:cs="Times New Roman"/>
          <w:szCs w:val="24"/>
        </w:rPr>
        <w:t xml:space="preserve">, and </w:t>
      </w:r>
      <w:r w:rsidRPr="004C0B40">
        <w:rPr>
          <w:rFonts w:eastAsia="Times New Roman" w:cs="Times New Roman"/>
          <w:b/>
          <w:bCs/>
          <w:szCs w:val="24"/>
        </w:rPr>
        <w:t>NURS FPX 6426 Assessment 4</w:t>
      </w:r>
      <w:r w:rsidRPr="004C0B40">
        <w:rPr>
          <w:rFonts w:eastAsia="Times New Roman" w:cs="Times New Roman"/>
          <w:szCs w:val="24"/>
        </w:rPr>
        <w:t xml:space="preserve"> requires careful preparation, evidence-based practice, and the integration of leadership, ethics, and problem-solving skills. Strategic planning and thoughtful application of advanced nursing principles help students excel academically while preparing for influential roles in healthcare leadership.</w:t>
      </w:r>
      <w:bookmarkStart w:id="0" w:name="_GoBack"/>
      <w:bookmarkEnd w:id="0"/>
    </w:p>
    <w:sectPr w:rsidR="00253241" w:rsidRPr="004C0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51FDE"/>
    <w:multiLevelType w:val="multilevel"/>
    <w:tmpl w:val="9AF4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B40"/>
    <w:rsid w:val="00253241"/>
    <w:rsid w:val="004C0B40"/>
    <w:rsid w:val="005C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60A"/>
  <w15:chartTrackingRefBased/>
  <w15:docId w15:val="{0BC9079B-25E0-4C54-8963-E7BAD9A5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120" w:line="360" w:lineRule="auto"/>
        <w:ind w:left="2160" w:right="31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93D"/>
    <w:rPr>
      <w:rFonts w:ascii="Times New Roman" w:hAnsi="Times New Roman"/>
      <w:sz w:val="24"/>
    </w:rPr>
  </w:style>
  <w:style w:type="paragraph" w:styleId="Heading1">
    <w:name w:val="heading 1"/>
    <w:basedOn w:val="Normal"/>
    <w:link w:val="Heading1Char"/>
    <w:uiPriority w:val="9"/>
    <w:qFormat/>
    <w:rsid w:val="004C0B40"/>
    <w:pPr>
      <w:spacing w:before="100" w:beforeAutospacing="1" w:after="100" w:afterAutospacing="1" w:line="240" w:lineRule="auto"/>
      <w:ind w:left="0" w:right="0"/>
      <w:jc w:val="left"/>
      <w:outlineLvl w:val="0"/>
    </w:pPr>
    <w:rPr>
      <w:rFonts w:eastAsia="Times New Roman" w:cs="Times New Roman"/>
      <w:b/>
      <w:bCs/>
      <w:kern w:val="36"/>
      <w:sz w:val="48"/>
      <w:szCs w:val="48"/>
    </w:rPr>
  </w:style>
  <w:style w:type="paragraph" w:styleId="Heading2">
    <w:name w:val="heading 2"/>
    <w:basedOn w:val="Normal"/>
    <w:link w:val="Heading2Char"/>
    <w:uiPriority w:val="9"/>
    <w:qFormat/>
    <w:rsid w:val="004C0B40"/>
    <w:pPr>
      <w:spacing w:before="100" w:beforeAutospacing="1" w:after="100" w:afterAutospacing="1" w:line="240" w:lineRule="auto"/>
      <w:ind w:left="0" w:right="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C0B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C0B40"/>
    <w:pPr>
      <w:spacing w:before="100" w:beforeAutospacing="1" w:after="100" w:afterAutospacing="1" w:line="240" w:lineRule="auto"/>
      <w:ind w:left="0" w:right="0"/>
      <w:jc w:val="left"/>
    </w:pPr>
    <w:rPr>
      <w:rFonts w:eastAsia="Times New Roman" w:cs="Times New Roman"/>
      <w:szCs w:val="24"/>
    </w:rPr>
  </w:style>
  <w:style w:type="character" w:styleId="Strong">
    <w:name w:val="Strong"/>
    <w:basedOn w:val="DefaultParagraphFont"/>
    <w:uiPriority w:val="22"/>
    <w:qFormat/>
    <w:rsid w:val="004C0B40"/>
    <w:rPr>
      <w:b/>
      <w:bCs/>
    </w:rPr>
  </w:style>
  <w:style w:type="character" w:styleId="Hyperlink">
    <w:name w:val="Hyperlink"/>
    <w:basedOn w:val="DefaultParagraphFont"/>
    <w:uiPriority w:val="99"/>
    <w:semiHidden/>
    <w:unhideWhenUsed/>
    <w:rsid w:val="004C0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3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pmycourse.net/nurs-fpx-6426-assessmen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mycourse.net/nurs-fpx-6422-assessment-5-presentation-to-the-organization/" TargetMode="External"/><Relationship Id="rId5" Type="http://schemas.openxmlformats.org/officeDocument/2006/relationships/hyperlink" Target="https://topmycourse.net/nurs-fpx-6400-assessment-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2026-01-21T10:44:00Z</dcterms:created>
  <dcterms:modified xsi:type="dcterms:W3CDTF">2026-01-21T10:51:00Z</dcterms:modified>
</cp:coreProperties>
</file>